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04" w:rsidRPr="00787F04" w:rsidRDefault="00787F04" w:rsidP="00787F04">
      <w:pPr>
        <w:spacing w:after="200" w:line="276" w:lineRule="auto"/>
        <w:jc w:val="both"/>
        <w:rPr>
          <w:rFonts w:asciiTheme="minorHAnsi" w:eastAsiaTheme="minorHAnsi" w:hAnsiTheme="minorHAnsi" w:cstheme="minorBidi"/>
          <w:b/>
          <w:sz w:val="22"/>
          <w:szCs w:val="22"/>
          <w:lang w:val="es-ES" w:eastAsia="en-US"/>
        </w:rPr>
      </w:pPr>
      <w:r w:rsidRPr="00787F04">
        <w:rPr>
          <w:rFonts w:asciiTheme="minorHAnsi" w:eastAsiaTheme="minorHAnsi" w:hAnsiTheme="minorHAnsi" w:cstheme="minorBidi"/>
          <w:b/>
          <w:sz w:val="22"/>
          <w:szCs w:val="22"/>
          <w:lang w:val="es-ES" w:eastAsia="en-US"/>
        </w:rPr>
        <w:t xml:space="preserve">CONSULTA PÚBLICA PREVIA SOBRE LA ELABORACIÓN DEL PROYECTO DE DECRETO POR EL QUE SE </w:t>
      </w:r>
      <w:r w:rsidR="00CE7A58" w:rsidRPr="007A7542">
        <w:rPr>
          <w:b/>
          <w:sz w:val="28"/>
          <w:szCs w:val="28"/>
        </w:rPr>
        <w:t xml:space="preserve">  </w:t>
      </w:r>
      <w:r w:rsidR="00CE7A58" w:rsidRPr="00CE7A58">
        <w:rPr>
          <w:rFonts w:asciiTheme="minorHAnsi" w:eastAsiaTheme="minorHAnsi" w:hAnsiTheme="minorHAnsi" w:cstheme="minorBidi"/>
          <w:b/>
          <w:sz w:val="22"/>
          <w:szCs w:val="22"/>
          <w:lang w:val="es-ES" w:eastAsia="en-US"/>
        </w:rPr>
        <w:t>ESTABLECE EL CURRÍCULO DE EDUCACIÓN BÁSICA PARA LAS PERSONAS ADULTAS Y SE IMPLANTA EN LA COMUNIDAD AUTÓNOMA DEL PAÍS VASCO</w:t>
      </w:r>
      <w:r w:rsidRPr="00787F04">
        <w:rPr>
          <w:rFonts w:asciiTheme="minorHAnsi" w:eastAsiaTheme="minorHAnsi" w:hAnsiTheme="minorHAnsi" w:cstheme="minorBidi"/>
          <w:b/>
          <w:sz w:val="22"/>
          <w:szCs w:val="22"/>
          <w:lang w:val="es-ES" w:eastAsia="en-US"/>
        </w:rPr>
        <w:t>.</w:t>
      </w:r>
    </w:p>
    <w:p w:rsidR="00787F04" w:rsidRPr="00787F04"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 xml:space="preserve">El departamento de Educación del Gobierno Vasco tiene previsto iniciar la </w:t>
      </w:r>
      <w:proofErr w:type="gramStart"/>
      <w:r w:rsidRPr="00787F04">
        <w:rPr>
          <w:rFonts w:asciiTheme="minorHAnsi" w:eastAsiaTheme="minorHAnsi" w:hAnsiTheme="minorHAnsi" w:cstheme="minorBidi"/>
          <w:sz w:val="22"/>
          <w:szCs w:val="22"/>
          <w:lang w:val="es-ES" w:eastAsia="en-US"/>
        </w:rPr>
        <w:t>elaboración  del</w:t>
      </w:r>
      <w:proofErr w:type="gramEnd"/>
      <w:r w:rsidRPr="00787F04">
        <w:rPr>
          <w:rFonts w:asciiTheme="minorHAnsi" w:eastAsiaTheme="minorHAnsi" w:hAnsiTheme="minorHAnsi" w:cstheme="minorBidi"/>
          <w:sz w:val="22"/>
          <w:szCs w:val="22"/>
          <w:lang w:val="es-ES" w:eastAsia="en-US"/>
        </w:rPr>
        <w:t xml:space="preserve"> procedimiento para la elaboración del Decreto por el que se </w:t>
      </w:r>
      <w:r w:rsidR="00CE7A58" w:rsidRPr="00CE7A58">
        <w:rPr>
          <w:rFonts w:asciiTheme="minorHAnsi" w:eastAsiaTheme="minorHAnsi" w:hAnsiTheme="minorHAnsi" w:cstheme="minorBidi"/>
          <w:sz w:val="22"/>
          <w:szCs w:val="22"/>
          <w:lang w:val="es-ES" w:eastAsia="en-US"/>
        </w:rPr>
        <w:t xml:space="preserve">  por el que se establece el currículo de Educación Básica para las personas adultas y se implanta en la Comunidad Autónoma del País Vasco</w:t>
      </w:r>
      <w:r w:rsidR="00CE7A58">
        <w:rPr>
          <w:rFonts w:asciiTheme="minorHAnsi" w:eastAsiaTheme="minorHAnsi" w:hAnsiTheme="minorHAnsi" w:cstheme="minorBidi"/>
          <w:sz w:val="22"/>
          <w:szCs w:val="22"/>
          <w:lang w:val="es-ES" w:eastAsia="en-US"/>
        </w:rPr>
        <w:t>.</w:t>
      </w:r>
      <w:r w:rsidR="00CE7A58" w:rsidRPr="00787F04">
        <w:rPr>
          <w:rFonts w:asciiTheme="minorHAnsi" w:eastAsiaTheme="minorHAnsi" w:hAnsiTheme="minorHAnsi" w:cstheme="minorBidi"/>
          <w:sz w:val="22"/>
          <w:szCs w:val="22"/>
          <w:lang w:val="es-ES" w:eastAsia="en-US"/>
        </w:rPr>
        <w:t xml:space="preserve"> </w:t>
      </w:r>
    </w:p>
    <w:p w:rsidR="00787F04" w:rsidRPr="00787F04"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De conformidad con lo establecido en el apartado 1 del artículo 133 de la Ley 39/2015, de 1 de octubre, del Procedimiento Administrativo Común de las Administraciones Públicas, con carácter previo a la elaboración del proyecto o anteproyecto de ley o de reglamento, se sustanciará una consulta pública, a través del portal web de la Administración competente en la que se recabará la opinión de los sujetos y de las organizaciones más representativas potencialmente afectados por la futura norma acerca de:</w:t>
      </w:r>
    </w:p>
    <w:p w:rsidR="00787F04" w:rsidRPr="00787F04"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a) Los problemas que se pretenden solucionar con la iniciativa.</w:t>
      </w:r>
    </w:p>
    <w:p w:rsidR="00787F04" w:rsidRPr="00787F04"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b) La necesidad y oportunidad de su aprobación.</w:t>
      </w:r>
    </w:p>
    <w:p w:rsidR="00787F04" w:rsidRPr="00787F04"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c) Los objetivos de la norma.</w:t>
      </w:r>
    </w:p>
    <w:p w:rsidR="00787F04" w:rsidRPr="00787F04"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d) Las posibles soluciones alternativas regulatorias y no regulatorias.</w:t>
      </w:r>
    </w:p>
    <w:p w:rsidR="00787F04" w:rsidRPr="00787F04"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Por Acuerdo del Consejo de Gobierno, de 12 de diciembre de 2017, se aprobaron Instrucciones sobre la aplicación del Procedimiento de Elaboración de las Disposiciones de Carácter General, en las cuales se determinó que la cumplimentación del citado trámite de consulta previa podrá realizarla el órgano o centro directivo promotor de la tramitación de la Disposición de Carácter General mediante anuncio en el Tablón de Anuncios de la Sede Electrónica de la Administración Pública de la Comunidad Autónoma de Euskadi.</w:t>
      </w:r>
    </w:p>
    <w:p w:rsidR="00787F04" w:rsidRPr="00787F04"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En cumplimiento de lo anterior, y con carácter previo a su elaboración, por medio de la presente se invita a la ciudadanía a que se pronuncie acerca de la información contenida en el anexo que será publicado en el Tablón de Anuncios de la Sede Electrónica del Gobierno Vasco.</w:t>
      </w:r>
    </w:p>
    <w:p w:rsidR="00787F04" w:rsidRPr="00787F04"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En Vitoria-</w:t>
      </w:r>
      <w:r w:rsidRPr="00A54CD7">
        <w:rPr>
          <w:rFonts w:asciiTheme="minorHAnsi" w:eastAsiaTheme="minorHAnsi" w:hAnsiTheme="minorHAnsi" w:cstheme="minorBidi"/>
          <w:sz w:val="22"/>
          <w:szCs w:val="22"/>
          <w:lang w:val="es-ES" w:eastAsia="en-US"/>
        </w:rPr>
        <w:t xml:space="preserve">Gasteiz, </w:t>
      </w:r>
      <w:r w:rsidR="00C0383F">
        <w:rPr>
          <w:rFonts w:asciiTheme="minorHAnsi" w:eastAsiaTheme="minorHAnsi" w:hAnsiTheme="minorHAnsi" w:cstheme="minorBidi"/>
          <w:sz w:val="22"/>
          <w:szCs w:val="22"/>
          <w:lang w:val="es-ES" w:eastAsia="en-US"/>
        </w:rPr>
        <w:t>a 26</w:t>
      </w:r>
      <w:r w:rsidR="00A54CD7" w:rsidRPr="00A54CD7">
        <w:rPr>
          <w:rFonts w:asciiTheme="minorHAnsi" w:eastAsiaTheme="minorHAnsi" w:hAnsiTheme="minorHAnsi" w:cstheme="minorBidi"/>
          <w:sz w:val="22"/>
          <w:szCs w:val="22"/>
          <w:lang w:val="es-ES" w:eastAsia="en-US"/>
        </w:rPr>
        <w:t xml:space="preserve"> </w:t>
      </w:r>
      <w:r w:rsidRPr="00A54CD7">
        <w:rPr>
          <w:rFonts w:asciiTheme="minorHAnsi" w:eastAsiaTheme="minorHAnsi" w:hAnsiTheme="minorHAnsi" w:cstheme="minorBidi"/>
          <w:sz w:val="22"/>
          <w:szCs w:val="22"/>
          <w:lang w:val="es-ES" w:eastAsia="en-US"/>
        </w:rPr>
        <w:t xml:space="preserve">de </w:t>
      </w:r>
      <w:r w:rsidR="00C0383F">
        <w:rPr>
          <w:rFonts w:asciiTheme="minorHAnsi" w:eastAsiaTheme="minorHAnsi" w:hAnsiTheme="minorHAnsi" w:cstheme="minorBidi"/>
          <w:sz w:val="22"/>
          <w:szCs w:val="22"/>
          <w:lang w:val="es-ES" w:eastAsia="en-US"/>
        </w:rPr>
        <w:t>noviembre</w:t>
      </w:r>
      <w:r w:rsidRPr="00A54CD7">
        <w:rPr>
          <w:rFonts w:asciiTheme="minorHAnsi" w:eastAsiaTheme="minorHAnsi" w:hAnsiTheme="minorHAnsi" w:cstheme="minorBidi"/>
          <w:sz w:val="22"/>
          <w:szCs w:val="22"/>
          <w:lang w:val="es-ES" w:eastAsia="en-US"/>
        </w:rPr>
        <w:t xml:space="preserve"> </w:t>
      </w:r>
      <w:r w:rsidR="00A54CD7" w:rsidRPr="00A54CD7">
        <w:rPr>
          <w:rFonts w:asciiTheme="minorHAnsi" w:eastAsiaTheme="minorHAnsi" w:hAnsiTheme="minorHAnsi" w:cstheme="minorBidi"/>
          <w:sz w:val="22"/>
          <w:szCs w:val="22"/>
          <w:lang w:val="es-ES" w:eastAsia="en-US"/>
        </w:rPr>
        <w:t>de 2019</w:t>
      </w:r>
    </w:p>
    <w:p w:rsidR="00787F04" w:rsidRDefault="00C0383F" w:rsidP="00787F04">
      <w:pPr>
        <w:spacing w:after="200" w:line="276" w:lineRule="auto"/>
        <w:jc w:val="both"/>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Directora de Innovación E</w:t>
      </w:r>
      <w:r w:rsidR="00787F04" w:rsidRPr="00787F04">
        <w:rPr>
          <w:rFonts w:asciiTheme="minorHAnsi" w:eastAsiaTheme="minorHAnsi" w:hAnsiTheme="minorHAnsi" w:cstheme="minorBidi"/>
          <w:sz w:val="22"/>
          <w:szCs w:val="22"/>
          <w:lang w:val="es-ES" w:eastAsia="en-US"/>
        </w:rPr>
        <w:t xml:space="preserve">ducativa </w:t>
      </w:r>
    </w:p>
    <w:p w:rsidR="00787F04" w:rsidRPr="00787F04"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LUCIA TORREALDAY BERRUECO</w:t>
      </w:r>
    </w:p>
    <w:p w:rsidR="00124196" w:rsidRDefault="00787F04" w:rsidP="00787F04">
      <w:pPr>
        <w:spacing w:after="200" w:line="276" w:lineRule="auto"/>
        <w:jc w:val="both"/>
        <w:rPr>
          <w:rFonts w:asciiTheme="minorHAnsi" w:eastAsiaTheme="minorHAnsi" w:hAnsiTheme="minorHAnsi" w:cstheme="minorBidi"/>
          <w:sz w:val="22"/>
          <w:szCs w:val="22"/>
          <w:lang w:val="es-ES" w:eastAsia="en-US"/>
        </w:rPr>
      </w:pPr>
      <w:r w:rsidRPr="00787F04">
        <w:rPr>
          <w:rFonts w:asciiTheme="minorHAnsi" w:eastAsiaTheme="minorHAnsi" w:hAnsiTheme="minorHAnsi" w:cstheme="minorBidi"/>
          <w:sz w:val="22"/>
          <w:szCs w:val="22"/>
          <w:lang w:val="es-ES" w:eastAsia="en-US"/>
        </w:rPr>
        <w:t xml:space="preserve"> (Firmado electrónicamente)</w:t>
      </w:r>
    </w:p>
    <w:p w:rsidR="00A54CD7" w:rsidRDefault="00A54CD7" w:rsidP="00787F04">
      <w:pPr>
        <w:spacing w:after="200" w:line="276" w:lineRule="auto"/>
        <w:jc w:val="both"/>
        <w:rPr>
          <w:rFonts w:asciiTheme="minorHAnsi" w:eastAsiaTheme="minorHAnsi" w:hAnsiTheme="minorHAnsi" w:cstheme="minorBidi"/>
          <w:sz w:val="22"/>
          <w:szCs w:val="22"/>
          <w:lang w:val="es-ES" w:eastAsia="en-US"/>
        </w:rPr>
      </w:pPr>
    </w:p>
    <w:p w:rsidR="00C64E76" w:rsidRDefault="00A54CD7" w:rsidP="00787F04">
      <w:pPr>
        <w:spacing w:after="200" w:line="276" w:lineRule="auto"/>
        <w:jc w:val="both"/>
        <w:rPr>
          <w:rFonts w:asciiTheme="minorHAnsi" w:eastAsiaTheme="minorHAnsi" w:hAnsiTheme="minorHAnsi" w:cstheme="minorBidi"/>
          <w:b/>
          <w:sz w:val="22"/>
          <w:szCs w:val="22"/>
          <w:lang w:val="es-ES" w:eastAsia="en-US"/>
        </w:rPr>
      </w:pPr>
      <w:r w:rsidRPr="00787F04">
        <w:rPr>
          <w:rFonts w:asciiTheme="minorHAnsi" w:eastAsiaTheme="minorHAnsi" w:hAnsiTheme="minorHAnsi" w:cstheme="minorBidi"/>
          <w:b/>
          <w:sz w:val="22"/>
          <w:szCs w:val="22"/>
          <w:lang w:val="es-ES" w:eastAsia="en-US"/>
        </w:rPr>
        <w:lastRenderedPageBreak/>
        <w:t xml:space="preserve">CONSULTA PÚBLICA PREVIA SOBRE LA ELABORACIÓN DEL PROYECTO DE DECRETO POR EL QUE SE </w:t>
      </w:r>
      <w:r w:rsidRPr="007A7542">
        <w:rPr>
          <w:b/>
          <w:sz w:val="28"/>
          <w:szCs w:val="28"/>
        </w:rPr>
        <w:t xml:space="preserve">  </w:t>
      </w:r>
      <w:r w:rsidRPr="00CE7A58">
        <w:rPr>
          <w:rFonts w:asciiTheme="minorHAnsi" w:eastAsiaTheme="minorHAnsi" w:hAnsiTheme="minorHAnsi" w:cstheme="minorBidi"/>
          <w:b/>
          <w:sz w:val="22"/>
          <w:szCs w:val="22"/>
          <w:lang w:val="es-ES" w:eastAsia="en-US"/>
        </w:rPr>
        <w:t>ESTABLECE EL CURRÍCULO DE EDUCACIÓN BÁSICA PARA LAS PERSONAS ADULTAS Y SE IMPLANTA EN LA COMUNIDAD AUTÓNOMA DEL PAÍS VASCO</w:t>
      </w:r>
    </w:p>
    <w:p w:rsidR="00A54CD7" w:rsidRPr="00C64E76" w:rsidRDefault="00A54CD7" w:rsidP="00787F04">
      <w:pPr>
        <w:spacing w:after="200" w:line="276" w:lineRule="auto"/>
        <w:jc w:val="both"/>
        <w:rPr>
          <w:b/>
          <w:sz w:val="20"/>
        </w:rPr>
      </w:pPr>
    </w:p>
    <w:tbl>
      <w:tblPr>
        <w:tblStyle w:val="Saretaduntaula"/>
        <w:tblW w:w="0" w:type="auto"/>
        <w:jc w:val="center"/>
        <w:tblLook w:val="04A0" w:firstRow="1" w:lastRow="0" w:firstColumn="1" w:lastColumn="0" w:noHBand="0" w:noVBand="1"/>
      </w:tblPr>
      <w:tblGrid>
        <w:gridCol w:w="2881"/>
        <w:gridCol w:w="5732"/>
      </w:tblGrid>
      <w:tr w:rsidR="00C64E76" w:rsidRPr="00C64E76" w:rsidTr="00E35B5D">
        <w:trPr>
          <w:jc w:val="center"/>
        </w:trPr>
        <w:tc>
          <w:tcPr>
            <w:tcW w:w="2881" w:type="dxa"/>
          </w:tcPr>
          <w:p w:rsidR="00C64E76" w:rsidRDefault="00C64E76" w:rsidP="00C64E76">
            <w:pPr>
              <w:spacing w:after="200" w:line="276" w:lineRule="auto"/>
              <w:jc w:val="both"/>
              <w:rPr>
                <w:b/>
                <w:sz w:val="22"/>
                <w:szCs w:val="22"/>
              </w:rPr>
            </w:pPr>
          </w:p>
          <w:p w:rsidR="00C64E76" w:rsidRPr="00C64E76" w:rsidRDefault="00C64E76" w:rsidP="00C64E76">
            <w:pPr>
              <w:spacing w:after="200" w:line="276" w:lineRule="auto"/>
              <w:jc w:val="both"/>
              <w:rPr>
                <w:b/>
                <w:sz w:val="22"/>
                <w:szCs w:val="22"/>
              </w:rPr>
            </w:pPr>
            <w:r w:rsidRPr="00C64E76">
              <w:rPr>
                <w:b/>
                <w:sz w:val="22"/>
                <w:szCs w:val="22"/>
              </w:rPr>
              <w:t>Los problemas que se pretenden solucionar con la iniciativa</w:t>
            </w:r>
          </w:p>
        </w:tc>
        <w:tc>
          <w:tcPr>
            <w:tcW w:w="5732" w:type="dxa"/>
          </w:tcPr>
          <w:p w:rsidR="00C64E76" w:rsidRDefault="00C64E76" w:rsidP="00C64E76">
            <w:pPr>
              <w:jc w:val="both"/>
              <w:rPr>
                <w:sz w:val="22"/>
                <w:szCs w:val="22"/>
              </w:rPr>
            </w:pPr>
          </w:p>
          <w:p w:rsidR="00A54CD7" w:rsidRPr="00C64E76" w:rsidRDefault="00A54CD7" w:rsidP="00A54CD7">
            <w:pPr>
              <w:jc w:val="both"/>
              <w:rPr>
                <w:sz w:val="22"/>
                <w:szCs w:val="22"/>
              </w:rPr>
            </w:pPr>
            <w:r>
              <w:rPr>
                <w:sz w:val="22"/>
                <w:szCs w:val="22"/>
              </w:rPr>
              <w:t>Con la elaboración del Decreto por el que se establece el currículo de educación básica para las personas adultas y su implantación en la Comunidad Autónoma del País Vasco</w:t>
            </w:r>
            <w:r w:rsidR="00C64E76" w:rsidRPr="00C64E76">
              <w:rPr>
                <w:sz w:val="22"/>
                <w:szCs w:val="22"/>
              </w:rPr>
              <w:t>,</w:t>
            </w:r>
            <w:r>
              <w:rPr>
                <w:sz w:val="22"/>
                <w:szCs w:val="22"/>
              </w:rPr>
              <w:t xml:space="preserve"> se pretende realizar una adecuación de dichas enseñanzas al entorno socio educativo de la Comunidad Autónoma del País Vasco.</w:t>
            </w:r>
            <w:r w:rsidR="00C64E76" w:rsidRPr="00C64E76">
              <w:rPr>
                <w:sz w:val="22"/>
                <w:szCs w:val="22"/>
              </w:rPr>
              <w:t xml:space="preserve"> </w:t>
            </w:r>
          </w:p>
          <w:p w:rsidR="00C64E76" w:rsidRPr="00C64E76" w:rsidRDefault="00C64E76" w:rsidP="00C64E76">
            <w:pPr>
              <w:spacing w:after="200" w:line="276" w:lineRule="auto"/>
              <w:jc w:val="both"/>
              <w:rPr>
                <w:sz w:val="22"/>
                <w:szCs w:val="22"/>
              </w:rPr>
            </w:pPr>
          </w:p>
        </w:tc>
      </w:tr>
      <w:tr w:rsidR="00C64E76" w:rsidRPr="00C64E76" w:rsidTr="00E35B5D">
        <w:trPr>
          <w:jc w:val="center"/>
        </w:trPr>
        <w:tc>
          <w:tcPr>
            <w:tcW w:w="2881" w:type="dxa"/>
          </w:tcPr>
          <w:p w:rsidR="00C64E76" w:rsidRDefault="00C64E76" w:rsidP="00C64E76">
            <w:pPr>
              <w:spacing w:after="200" w:line="276" w:lineRule="auto"/>
              <w:jc w:val="both"/>
              <w:rPr>
                <w:b/>
                <w:sz w:val="22"/>
                <w:szCs w:val="22"/>
              </w:rPr>
            </w:pPr>
          </w:p>
          <w:p w:rsidR="00C64E76" w:rsidRPr="00C64E76" w:rsidRDefault="00C64E76" w:rsidP="00C64E76">
            <w:pPr>
              <w:spacing w:after="200" w:line="276" w:lineRule="auto"/>
              <w:jc w:val="both"/>
              <w:rPr>
                <w:b/>
                <w:sz w:val="22"/>
                <w:szCs w:val="22"/>
              </w:rPr>
            </w:pPr>
            <w:r w:rsidRPr="00C64E76">
              <w:rPr>
                <w:b/>
                <w:sz w:val="22"/>
                <w:szCs w:val="22"/>
              </w:rPr>
              <w:t>Necesidad y oportunidad de su aprobación</w:t>
            </w:r>
          </w:p>
        </w:tc>
        <w:tc>
          <w:tcPr>
            <w:tcW w:w="5732" w:type="dxa"/>
          </w:tcPr>
          <w:p w:rsidR="00C64E76" w:rsidRDefault="00C64E76" w:rsidP="00C64E76">
            <w:pPr>
              <w:jc w:val="both"/>
              <w:rPr>
                <w:sz w:val="22"/>
                <w:szCs w:val="22"/>
              </w:rPr>
            </w:pPr>
          </w:p>
          <w:p w:rsidR="00CF21EC" w:rsidRPr="00CF21EC" w:rsidRDefault="00CF21EC" w:rsidP="00CF21EC">
            <w:pPr>
              <w:spacing w:after="200" w:line="276" w:lineRule="auto"/>
              <w:jc w:val="both"/>
              <w:rPr>
                <w:sz w:val="22"/>
                <w:szCs w:val="22"/>
              </w:rPr>
            </w:pPr>
            <w:r w:rsidRPr="00CF21EC">
              <w:rPr>
                <w:sz w:val="22"/>
                <w:szCs w:val="22"/>
              </w:rPr>
              <w:t>El Decreto 236/2015, de 22 de diciembre por el que se establece el currículo de la Educación Básica y se implanta en la Comunidad Autónoma del País Vasco, determina en su disposición adicional cuarta que las personas adultas que quieran adquirir las competencias básicas y los conocimientos correspondientes a la Educación Básica, contarán con una oferta adaptada a sus condiciones, que podrá desarrollarse a través de la enseñanza presencial y también mediante la educación a distancia.</w:t>
            </w:r>
          </w:p>
          <w:p w:rsidR="00CF21EC" w:rsidRPr="00CF21EC" w:rsidRDefault="00CF21EC" w:rsidP="00CF21EC">
            <w:pPr>
              <w:spacing w:after="200" w:line="276" w:lineRule="auto"/>
              <w:jc w:val="both"/>
              <w:rPr>
                <w:sz w:val="22"/>
                <w:szCs w:val="22"/>
              </w:rPr>
            </w:pPr>
            <w:r w:rsidRPr="00CF21EC">
              <w:rPr>
                <w:sz w:val="22"/>
                <w:szCs w:val="22"/>
              </w:rPr>
              <w:t xml:space="preserve">El citado Decreto establece también que la Educación Básica para personas adultas se desarrollará en base al currículo específico que se elabore adaptando el currículo incluido en su anexo II. </w:t>
            </w:r>
            <w:proofErr w:type="gramStart"/>
            <w:r w:rsidRPr="00CF21EC">
              <w:rPr>
                <w:sz w:val="22"/>
                <w:szCs w:val="22"/>
              </w:rPr>
              <w:t>Además</w:t>
            </w:r>
            <w:proofErr w:type="gramEnd"/>
            <w:r w:rsidRPr="00CF21EC">
              <w:rPr>
                <w:sz w:val="22"/>
                <w:szCs w:val="22"/>
              </w:rPr>
              <w:t xml:space="preserve"> dicho currículo específico podrá incorporar a los distintos ámbitos aspectos de las restantes materias de Educación Básica. </w:t>
            </w:r>
            <w:bookmarkStart w:id="0" w:name="_GoBack"/>
            <w:bookmarkEnd w:id="0"/>
          </w:p>
          <w:p w:rsidR="00C64E76" w:rsidRPr="00C64E76" w:rsidRDefault="00CF21EC" w:rsidP="00CF21EC">
            <w:pPr>
              <w:spacing w:after="200" w:line="276" w:lineRule="auto"/>
              <w:jc w:val="both"/>
              <w:rPr>
                <w:sz w:val="22"/>
                <w:szCs w:val="22"/>
              </w:rPr>
            </w:pPr>
            <w:r w:rsidRPr="00CF21EC">
              <w:rPr>
                <w:sz w:val="22"/>
                <w:szCs w:val="22"/>
              </w:rPr>
              <w:t>El Departamento de Educación, p</w:t>
            </w:r>
            <w:r>
              <w:rPr>
                <w:sz w:val="22"/>
                <w:szCs w:val="22"/>
              </w:rPr>
              <w:t>retende con</w:t>
            </w:r>
            <w:r w:rsidRPr="00CF21EC">
              <w:rPr>
                <w:sz w:val="22"/>
                <w:szCs w:val="22"/>
              </w:rPr>
              <w:t xml:space="preserve"> este decreto garantizar el servicio público de la educación en este nivel, así como para posibilitar la actualización pedagógica y el impulso hacia nuevas metas educativas.</w:t>
            </w:r>
          </w:p>
        </w:tc>
      </w:tr>
      <w:tr w:rsidR="00C64E76" w:rsidRPr="00C64E76" w:rsidTr="00E35B5D">
        <w:trPr>
          <w:jc w:val="center"/>
        </w:trPr>
        <w:tc>
          <w:tcPr>
            <w:tcW w:w="2881" w:type="dxa"/>
          </w:tcPr>
          <w:p w:rsidR="00C64E76" w:rsidRDefault="00C64E76" w:rsidP="00C64E76">
            <w:pPr>
              <w:spacing w:after="200" w:line="276" w:lineRule="auto"/>
              <w:jc w:val="both"/>
              <w:rPr>
                <w:b/>
                <w:sz w:val="22"/>
                <w:szCs w:val="22"/>
              </w:rPr>
            </w:pPr>
          </w:p>
          <w:p w:rsidR="00C64E76" w:rsidRPr="00C64E76" w:rsidRDefault="00C64E76" w:rsidP="00C64E76">
            <w:pPr>
              <w:spacing w:after="200" w:line="276" w:lineRule="auto"/>
              <w:jc w:val="both"/>
              <w:rPr>
                <w:b/>
                <w:sz w:val="22"/>
                <w:szCs w:val="22"/>
              </w:rPr>
            </w:pPr>
            <w:r w:rsidRPr="00C64E76">
              <w:rPr>
                <w:b/>
                <w:sz w:val="22"/>
                <w:szCs w:val="22"/>
              </w:rPr>
              <w:t>Objetivos de la norma</w:t>
            </w:r>
          </w:p>
        </w:tc>
        <w:tc>
          <w:tcPr>
            <w:tcW w:w="5732" w:type="dxa"/>
          </w:tcPr>
          <w:p w:rsidR="00C64E76" w:rsidRDefault="00C64E76" w:rsidP="00C64E76">
            <w:pPr>
              <w:jc w:val="both"/>
              <w:rPr>
                <w:sz w:val="22"/>
                <w:szCs w:val="22"/>
              </w:rPr>
            </w:pPr>
          </w:p>
          <w:p w:rsidR="00C64E76" w:rsidRPr="00C64E76" w:rsidRDefault="00A54CD7" w:rsidP="00A54CD7">
            <w:pPr>
              <w:spacing w:after="200" w:line="276" w:lineRule="auto"/>
              <w:jc w:val="both"/>
              <w:rPr>
                <w:sz w:val="22"/>
                <w:szCs w:val="22"/>
              </w:rPr>
            </w:pPr>
            <w:r w:rsidRPr="00A54CD7">
              <w:rPr>
                <w:sz w:val="22"/>
                <w:szCs w:val="22"/>
              </w:rPr>
              <w:t>El Decreto establecer</w:t>
            </w:r>
            <w:r>
              <w:rPr>
                <w:sz w:val="22"/>
                <w:szCs w:val="22"/>
              </w:rPr>
              <w:t>á</w:t>
            </w:r>
            <w:r w:rsidRPr="00A54CD7">
              <w:rPr>
                <w:sz w:val="22"/>
                <w:szCs w:val="22"/>
              </w:rPr>
              <w:t xml:space="preserve"> la organización de la Educación Básica para las personas adultas, el currículo específico y su evaluación.</w:t>
            </w:r>
            <w:r w:rsidRPr="007A7542">
              <w:rPr>
                <w:rFonts w:ascii="Times New Roman" w:eastAsia="Times New Roman" w:hAnsi="Times New Roman"/>
                <w:sz w:val="28"/>
                <w:szCs w:val="28"/>
                <w:lang w:val="eu-ES" w:eastAsia="eu-ES"/>
              </w:rPr>
              <w:t xml:space="preserve"> </w:t>
            </w:r>
            <w:r>
              <w:rPr>
                <w:sz w:val="22"/>
                <w:szCs w:val="22"/>
              </w:rPr>
              <w:t xml:space="preserve">Dicha enseñanza </w:t>
            </w:r>
            <w:r w:rsidRPr="00A54CD7">
              <w:rPr>
                <w:sz w:val="22"/>
                <w:szCs w:val="22"/>
              </w:rPr>
              <w:t>comprende el proceso formativo que abarca desde la alfabetización hasta la obtención del Graduado en Educación Secundaria Obligatoria.</w:t>
            </w:r>
          </w:p>
        </w:tc>
      </w:tr>
      <w:tr w:rsidR="00C64E76" w:rsidRPr="00C64E76" w:rsidTr="00E35B5D">
        <w:trPr>
          <w:jc w:val="center"/>
        </w:trPr>
        <w:tc>
          <w:tcPr>
            <w:tcW w:w="2881" w:type="dxa"/>
          </w:tcPr>
          <w:p w:rsidR="00C64E76" w:rsidRDefault="00C64E76" w:rsidP="00C64E76">
            <w:pPr>
              <w:spacing w:after="200" w:line="276" w:lineRule="auto"/>
              <w:jc w:val="both"/>
              <w:rPr>
                <w:b/>
                <w:sz w:val="22"/>
                <w:szCs w:val="22"/>
              </w:rPr>
            </w:pPr>
          </w:p>
          <w:p w:rsidR="00C64E76" w:rsidRPr="00C64E76" w:rsidRDefault="00C64E76" w:rsidP="00C64E76">
            <w:pPr>
              <w:spacing w:after="200" w:line="276" w:lineRule="auto"/>
              <w:jc w:val="both"/>
              <w:rPr>
                <w:b/>
                <w:sz w:val="22"/>
                <w:szCs w:val="22"/>
              </w:rPr>
            </w:pPr>
            <w:r w:rsidRPr="00C64E76">
              <w:rPr>
                <w:b/>
                <w:sz w:val="22"/>
                <w:szCs w:val="22"/>
              </w:rPr>
              <w:lastRenderedPageBreak/>
              <w:t>Posibles soluciones alternativas regulatorias y no regulatorias</w:t>
            </w:r>
          </w:p>
        </w:tc>
        <w:tc>
          <w:tcPr>
            <w:tcW w:w="5732" w:type="dxa"/>
          </w:tcPr>
          <w:p w:rsidR="00C64E76" w:rsidRDefault="00C64E76" w:rsidP="00C64E76">
            <w:pPr>
              <w:spacing w:after="200" w:line="276" w:lineRule="auto"/>
              <w:jc w:val="both"/>
              <w:rPr>
                <w:sz w:val="22"/>
                <w:szCs w:val="22"/>
              </w:rPr>
            </w:pPr>
          </w:p>
          <w:p w:rsidR="00C64E76" w:rsidRPr="00C64E76" w:rsidRDefault="00C64E76" w:rsidP="00C64E76">
            <w:pPr>
              <w:spacing w:after="200" w:line="276" w:lineRule="auto"/>
              <w:jc w:val="both"/>
              <w:rPr>
                <w:sz w:val="22"/>
                <w:szCs w:val="22"/>
              </w:rPr>
            </w:pPr>
            <w:r w:rsidRPr="00C64E76">
              <w:rPr>
                <w:sz w:val="22"/>
                <w:szCs w:val="22"/>
              </w:rPr>
              <w:lastRenderedPageBreak/>
              <w:t>No se contemplan soluciones</w:t>
            </w:r>
            <w:r w:rsidR="00A54CD7">
              <w:rPr>
                <w:sz w:val="22"/>
                <w:szCs w:val="22"/>
              </w:rPr>
              <w:t xml:space="preserve"> alternativas regulatorias ni</w:t>
            </w:r>
            <w:r w:rsidR="00CF21EC">
              <w:rPr>
                <w:sz w:val="22"/>
                <w:szCs w:val="22"/>
              </w:rPr>
              <w:t xml:space="preserve"> no</w:t>
            </w:r>
            <w:r w:rsidR="00A54CD7">
              <w:rPr>
                <w:sz w:val="22"/>
                <w:szCs w:val="22"/>
              </w:rPr>
              <w:t xml:space="preserve"> </w:t>
            </w:r>
            <w:r w:rsidRPr="00C64E76">
              <w:rPr>
                <w:sz w:val="22"/>
                <w:szCs w:val="22"/>
              </w:rPr>
              <w:t xml:space="preserve"> regulatorias.</w:t>
            </w:r>
          </w:p>
        </w:tc>
      </w:tr>
    </w:tbl>
    <w:p w:rsidR="00C64E76" w:rsidRPr="00C64E76" w:rsidRDefault="00C64E76" w:rsidP="00787F04">
      <w:pPr>
        <w:spacing w:after="200" w:line="276" w:lineRule="auto"/>
        <w:jc w:val="both"/>
        <w:rPr>
          <w:sz w:val="20"/>
          <w:lang w:val="es-ES"/>
        </w:rPr>
      </w:pPr>
    </w:p>
    <w:sectPr w:rsidR="00C64E76" w:rsidRPr="00C64E76">
      <w:headerReference w:type="default" r:id="rId6"/>
      <w:headerReference w:type="first" r:id="rId7"/>
      <w:footerReference w:type="first" r:id="rId8"/>
      <w:pgSz w:w="11907" w:h="16840"/>
      <w:pgMar w:top="1701" w:right="1701" w:bottom="1418"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BA" w:rsidRDefault="00EC4CBA">
      <w:r>
        <w:separator/>
      </w:r>
    </w:p>
  </w:endnote>
  <w:endnote w:type="continuationSeparator" w:id="0">
    <w:p w:rsidR="00EC4CBA" w:rsidRDefault="00E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450FB4">
    <w:pPr>
      <w:pStyle w:val="Orri-oina"/>
      <w:tabs>
        <w:tab w:val="clear" w:pos="4819"/>
        <w:tab w:val="clear" w:pos="9071"/>
      </w:tabs>
      <w:jc w:val="center"/>
      <w:rPr>
        <w:rFonts w:ascii="Arial" w:hAnsi="Arial"/>
        <w:sz w:val="13"/>
      </w:rPr>
    </w:pPr>
    <w:r>
      <w:rPr>
        <w:rFonts w:ascii="Arial" w:hAnsi="Arial"/>
        <w:sz w:val="13"/>
      </w:rPr>
      <w:t>Donostia-San Sebastián, 1 - 01010 VITORIA-GASTEIZ</w:t>
    </w:r>
  </w:p>
  <w:p w:rsidR="00450FB4" w:rsidRPr="00BE7AC7" w:rsidRDefault="00450FB4">
    <w:pPr>
      <w:pStyle w:val="Orri-oina"/>
      <w:tabs>
        <w:tab w:val="clear" w:pos="4819"/>
        <w:tab w:val="clear" w:pos="9071"/>
      </w:tabs>
      <w:jc w:val="center"/>
      <w:rPr>
        <w:rFonts w:ascii="Arial" w:hAnsi="Arial"/>
        <w:sz w:val="13"/>
        <w:lang w:val="es-ES"/>
      </w:rPr>
    </w:pPr>
    <w:proofErr w:type="spellStart"/>
    <w:r w:rsidRPr="00BE7AC7">
      <w:rPr>
        <w:rFonts w:ascii="Arial" w:hAnsi="Arial"/>
        <w:sz w:val="13"/>
        <w:lang w:val="es-ES"/>
      </w:rPr>
      <w:t>Tef</w:t>
    </w:r>
    <w:proofErr w:type="spellEnd"/>
    <w:r w:rsidRPr="00BE7AC7">
      <w:rPr>
        <w:rFonts w:ascii="Arial" w:hAnsi="Arial"/>
        <w:sz w:val="13"/>
        <w:lang w:val="es-ES"/>
      </w:rPr>
      <w:t xml:space="preserve">. 945 01 </w:t>
    </w:r>
    <w:r w:rsidR="00871C7C" w:rsidRPr="00BE7AC7">
      <w:rPr>
        <w:rFonts w:ascii="Arial" w:hAnsi="Arial"/>
        <w:sz w:val="13"/>
        <w:lang w:val="es-ES"/>
      </w:rPr>
      <w:t>83 85</w:t>
    </w:r>
    <w:r w:rsidRPr="00BE7AC7">
      <w:rPr>
        <w:rFonts w:ascii="Arial" w:hAnsi="Arial"/>
        <w:sz w:val="13"/>
        <w:lang w:val="es-ES"/>
      </w:rPr>
      <w:t xml:space="preserve"> -</w:t>
    </w:r>
    <w:r w:rsidR="00605AB9" w:rsidRPr="00BE7AC7">
      <w:rPr>
        <w:rFonts w:ascii="Arial" w:hAnsi="Arial"/>
        <w:sz w:val="13"/>
        <w:lang w:val="es-ES"/>
      </w:rPr>
      <w:t xml:space="preserve"> Fax 945 01 83 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BA" w:rsidRDefault="00EC4CBA">
      <w:r>
        <w:separator/>
      </w:r>
    </w:p>
  </w:footnote>
  <w:footnote w:type="continuationSeparator" w:id="0">
    <w:p w:rsidR="00EC4CBA" w:rsidRDefault="00E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605AB9">
    <w:pPr>
      <w:pStyle w:val="Goiburua"/>
      <w:tabs>
        <w:tab w:val="clear" w:pos="4819"/>
        <w:tab w:val="clear" w:pos="9071"/>
      </w:tabs>
      <w:jc w:val="center"/>
    </w:pPr>
    <w:r>
      <w:rPr>
        <w:noProof/>
        <w:lang w:eastAsia="eu-ES"/>
      </w:rPr>
      <w:drawing>
        <wp:inline distT="0" distB="0" distL="0" distR="0" wp14:anchorId="5F80C6E7" wp14:editId="6A5B648E">
          <wp:extent cx="2571750" cy="311150"/>
          <wp:effectExtent l="0" t="0" r="0" b="0"/>
          <wp:docPr id="6" name="Imagen 6" descr="horizontal_papeleria_2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papeleria_2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311150"/>
                  </a:xfrm>
                  <a:prstGeom prst="rect">
                    <a:avLst/>
                  </a:prstGeom>
                  <a:noFill/>
                  <a:ln>
                    <a:noFill/>
                  </a:ln>
                </pic:spPr>
              </pic:pic>
            </a:graphicData>
          </a:graphic>
        </wp:inline>
      </w:drawing>
    </w:r>
  </w:p>
  <w:p w:rsidR="00450FB4" w:rsidRDefault="00450FB4">
    <w:pPr>
      <w:pStyle w:val="Goiburua"/>
      <w:tabs>
        <w:tab w:val="clear" w:pos="4819"/>
        <w:tab w:val="clear" w:pos="907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B4" w:rsidRDefault="00605AB9">
    <w:pPr>
      <w:pStyle w:val="Goiburua"/>
      <w:tabs>
        <w:tab w:val="clear" w:pos="4819"/>
        <w:tab w:val="clear" w:pos="9071"/>
      </w:tabs>
      <w:jc w:val="center"/>
      <w:rPr>
        <w:sz w:val="20"/>
      </w:rPr>
    </w:pPr>
    <w:r>
      <w:rPr>
        <w:noProof/>
        <w:sz w:val="20"/>
        <w:lang w:eastAsia="eu-ES"/>
      </w:rPr>
      <mc:AlternateContent>
        <mc:Choice Requires="wpg">
          <w:drawing>
            <wp:anchor distT="0" distB="0" distL="114300" distR="114300" simplePos="0" relativeHeight="251657728" behindDoc="0" locked="0" layoutInCell="0" allowOverlap="1" wp14:anchorId="4F2D9738" wp14:editId="230F0DF2">
              <wp:simplePos x="0" y="0"/>
              <wp:positionH relativeFrom="column">
                <wp:posOffset>853440</wp:posOffset>
              </wp:positionH>
              <wp:positionV relativeFrom="paragraph">
                <wp:posOffset>407035</wp:posOffset>
              </wp:positionV>
              <wp:extent cx="3819525" cy="883920"/>
              <wp:effectExtent l="0" t="0" r="0" b="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883920"/>
                        <a:chOff x="3045" y="1208"/>
                        <a:chExt cx="6015" cy="1392"/>
                      </a:xfrm>
                    </wpg:grpSpPr>
                    <wps:wsp>
                      <wps:cNvPr id="4" name="Text Box 2"/>
                      <wps:cNvSpPr txBox="1">
                        <a:spLocks noChangeArrowheads="1"/>
                      </wps:cNvSpPr>
                      <wps:spPr bwMode="auto">
                        <a:xfrm>
                          <a:off x="3045" y="1208"/>
                          <a:ext cx="2665"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FB4" w:rsidRDefault="00450FB4" w:rsidP="0031019F">
                            <w:pPr>
                              <w:pStyle w:val="2izenburua"/>
                              <w:spacing w:after="25"/>
                              <w:ind w:right="253"/>
                              <w:rPr>
                                <w:sz w:val="12"/>
                              </w:rPr>
                            </w:pPr>
                            <w:r>
                              <w:rPr>
                                <w:sz w:val="12"/>
                              </w:rPr>
                              <w:t>HEZKU</w:t>
                            </w:r>
                            <w:r w:rsidR="00F143F6">
                              <w:rPr>
                                <w:sz w:val="12"/>
                              </w:rPr>
                              <w:t>NTZA</w:t>
                            </w:r>
                            <w:r>
                              <w:rPr>
                                <w:sz w:val="12"/>
                              </w:rPr>
                              <w:t xml:space="preserve"> SAILA</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6367" y="1208"/>
                          <a:ext cx="269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FB4" w:rsidRDefault="00450FB4">
                            <w:pPr>
                              <w:pStyle w:val="2izenburua"/>
                              <w:spacing w:after="25"/>
                              <w:rPr>
                                <w:sz w:val="12"/>
                              </w:rPr>
                            </w:pPr>
                            <w:r>
                              <w:rPr>
                                <w:sz w:val="12"/>
                              </w:rPr>
                              <w:t>DEPARTAMENTO DE EDUCACIÓ</w:t>
                            </w:r>
                            <w:r w:rsidR="00F143F6">
                              <w:rPr>
                                <w:sz w:val="12"/>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D9738" id="Group 1" o:spid="_x0000_s1026" style="position:absolute;left:0;text-align:left;margin-left:67.2pt;margin-top:32.05pt;width:300.75pt;height:69.6pt;z-index:251657728" coordorigin="3045,1208" coordsize="601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" o:allowincell="f">
              <v:shapetype id="_x0000_t202" coordsize="21600,21600" o:spt="202" path="m,l,21600r21600,l21600,xe">
                <v:stroke joinstyle="miter"/>
                <v:path gradientshapeok="t" o:connecttype="rect"/>
              </v:shapetype>
              <v:shape id="Text Box 2" o:spid="_x0000_s1027" type="#_x0000_t202" style="position:absolute;left:3045;top:1208;width:2665;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50FB4" w:rsidRDefault="00450FB4" w:rsidP="0031019F">
                      <w:pPr>
                        <w:pStyle w:val="2izenburua"/>
                        <w:spacing w:after="25"/>
                        <w:ind w:right="253"/>
                        <w:rPr>
                          <w:sz w:val="12"/>
                        </w:rPr>
                      </w:pPr>
                      <w:r>
                        <w:rPr>
                          <w:sz w:val="12"/>
                        </w:rPr>
                        <w:t>HEZKU</w:t>
                      </w:r>
                      <w:r w:rsidR="00F143F6">
                        <w:rPr>
                          <w:sz w:val="12"/>
                        </w:rPr>
                        <w:t>NTZA</w:t>
                      </w:r>
                      <w:r>
                        <w:rPr>
                          <w:sz w:val="12"/>
                        </w:rPr>
                        <w:t xml:space="preserve"> SAILA</w:t>
                      </w:r>
                    </w:p>
                  </w:txbxContent>
                </v:textbox>
              </v:shape>
              <v:shape id="Text Box 3" o:spid="_x0000_s1028" type="#_x0000_t202" style="position:absolute;left:6367;top:1208;width:269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50FB4" w:rsidRDefault="00450FB4">
                      <w:pPr>
                        <w:pStyle w:val="2izenburua"/>
                        <w:spacing w:after="25"/>
                        <w:rPr>
                          <w:sz w:val="12"/>
                        </w:rPr>
                      </w:pPr>
                      <w:r>
                        <w:rPr>
                          <w:sz w:val="12"/>
                        </w:rPr>
                        <w:t>DEPARTAMENTO DE EDUCACIÓ</w:t>
                      </w:r>
                      <w:r w:rsidR="00F143F6">
                        <w:rPr>
                          <w:sz w:val="12"/>
                        </w:rPr>
                        <w:t>N</w:t>
                      </w:r>
                    </w:p>
                  </w:txbxContent>
                </v:textbox>
              </v:shape>
              <w10:wrap type="topAndBottom"/>
            </v:group>
          </w:pict>
        </mc:Fallback>
      </mc:AlternateContent>
    </w:r>
    <w:r>
      <w:rPr>
        <w:noProof/>
        <w:sz w:val="20"/>
        <w:lang w:eastAsia="eu-ES"/>
      </w:rPr>
      <w:drawing>
        <wp:inline distT="0" distB="0" distL="0" distR="0" wp14:anchorId="1396C526" wp14:editId="1A15FA2E">
          <wp:extent cx="3835400" cy="463550"/>
          <wp:effectExtent l="0" t="0" r="0" b="0"/>
          <wp:docPr id="7" name="Imagen 7"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0" cy="463550"/>
                  </a:xfrm>
                  <a:prstGeom prst="rect">
                    <a:avLst/>
                  </a:prstGeom>
                  <a:noFill/>
                  <a:ln>
                    <a:noFill/>
                  </a:ln>
                </pic:spPr>
              </pic:pic>
            </a:graphicData>
          </a:graphic>
        </wp:inline>
      </w:drawing>
    </w:r>
  </w:p>
  <w:p w:rsidR="00450FB4" w:rsidRDefault="00450FB4">
    <w:pPr>
      <w:pStyle w:val="Goiburua"/>
      <w:tabs>
        <w:tab w:val="clear" w:pos="4819"/>
        <w:tab w:val="clear" w:pos="9071"/>
      </w:tabs>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55"/>
    <w:rsid w:val="000A2314"/>
    <w:rsid w:val="00124196"/>
    <w:rsid w:val="00241293"/>
    <w:rsid w:val="0027531E"/>
    <w:rsid w:val="00277055"/>
    <w:rsid w:val="002A467B"/>
    <w:rsid w:val="002B50C0"/>
    <w:rsid w:val="0031019F"/>
    <w:rsid w:val="00322E4E"/>
    <w:rsid w:val="003A4341"/>
    <w:rsid w:val="00450FB4"/>
    <w:rsid w:val="00494D22"/>
    <w:rsid w:val="004A49A6"/>
    <w:rsid w:val="005809C8"/>
    <w:rsid w:val="005970EB"/>
    <w:rsid w:val="00605AB9"/>
    <w:rsid w:val="006C6FA9"/>
    <w:rsid w:val="006E3BAD"/>
    <w:rsid w:val="0073123E"/>
    <w:rsid w:val="00787F04"/>
    <w:rsid w:val="0085686F"/>
    <w:rsid w:val="00871C7C"/>
    <w:rsid w:val="008926EA"/>
    <w:rsid w:val="008B515C"/>
    <w:rsid w:val="00900DEA"/>
    <w:rsid w:val="00911622"/>
    <w:rsid w:val="00950B9A"/>
    <w:rsid w:val="0098648C"/>
    <w:rsid w:val="00990B43"/>
    <w:rsid w:val="00A54CD7"/>
    <w:rsid w:val="00A63C11"/>
    <w:rsid w:val="00B0030C"/>
    <w:rsid w:val="00B254B3"/>
    <w:rsid w:val="00B92948"/>
    <w:rsid w:val="00BE7AC7"/>
    <w:rsid w:val="00C0383F"/>
    <w:rsid w:val="00C446A7"/>
    <w:rsid w:val="00C64E76"/>
    <w:rsid w:val="00C82AC6"/>
    <w:rsid w:val="00CD6624"/>
    <w:rsid w:val="00CE0E5D"/>
    <w:rsid w:val="00CE7A58"/>
    <w:rsid w:val="00CF185E"/>
    <w:rsid w:val="00CF21EC"/>
    <w:rsid w:val="00D034DA"/>
    <w:rsid w:val="00D605DD"/>
    <w:rsid w:val="00DB17E7"/>
    <w:rsid w:val="00DD2316"/>
    <w:rsid w:val="00DD5423"/>
    <w:rsid w:val="00DE2D77"/>
    <w:rsid w:val="00DE4222"/>
    <w:rsid w:val="00E21D1D"/>
    <w:rsid w:val="00E27EBC"/>
    <w:rsid w:val="00EC278D"/>
    <w:rsid w:val="00EC44E6"/>
    <w:rsid w:val="00EC4CBA"/>
    <w:rsid w:val="00F143F6"/>
    <w:rsid w:val="00F5444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557FC2"/>
  <w15:docId w15:val="{1420C500-3B1C-4845-95C6-879ACB61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124196"/>
    <w:rPr>
      <w:sz w:val="24"/>
      <w:szCs w:val="24"/>
    </w:rPr>
  </w:style>
  <w:style w:type="paragraph" w:styleId="1izenburua">
    <w:name w:val="heading 1"/>
    <w:basedOn w:val="Normala"/>
    <w:next w:val="Normala"/>
    <w:qFormat/>
    <w:pPr>
      <w:spacing w:before="240"/>
      <w:outlineLvl w:val="0"/>
    </w:pPr>
    <w:rPr>
      <w:rFonts w:ascii="Arial" w:hAnsi="Arial"/>
      <w:b/>
      <w:szCs w:val="20"/>
      <w:u w:val="single"/>
      <w:lang w:eastAsia="es-ES_tradnl"/>
    </w:rPr>
  </w:style>
  <w:style w:type="paragraph" w:styleId="2izenburua">
    <w:name w:val="heading 2"/>
    <w:basedOn w:val="Normala"/>
    <w:next w:val="Normala"/>
    <w:qFormat/>
    <w:pPr>
      <w:keepNext/>
      <w:outlineLvl w:val="1"/>
    </w:pPr>
    <w:rPr>
      <w:rFonts w:ascii="Arial" w:hAnsi="Arial"/>
      <w:b/>
      <w:sz w:val="14"/>
      <w:szCs w:val="20"/>
      <w:lang w:eastAsia="es-ES_tradnl"/>
    </w:rPr>
  </w:style>
  <w:style w:type="paragraph" w:styleId="3izenburua">
    <w:name w:val="heading 3"/>
    <w:basedOn w:val="Normala"/>
    <w:next w:val="Normala"/>
    <w:qFormat/>
    <w:pPr>
      <w:keepNext/>
      <w:spacing w:before="20"/>
      <w:outlineLvl w:val="2"/>
    </w:pPr>
    <w:rPr>
      <w:rFonts w:ascii="Arial" w:hAnsi="Arial"/>
      <w:i/>
      <w:sz w:val="13"/>
      <w:szCs w:val="20"/>
      <w:lang w:eastAsia="es-ES_tradnl"/>
    </w:rPr>
  </w:style>
  <w:style w:type="paragraph" w:styleId="4izenburua">
    <w:name w:val="heading 4"/>
    <w:basedOn w:val="Normala"/>
    <w:next w:val="Normala"/>
    <w:qFormat/>
    <w:pPr>
      <w:keepNext/>
      <w:spacing w:before="35"/>
      <w:outlineLvl w:val="3"/>
    </w:pPr>
    <w:rPr>
      <w:rFonts w:ascii="Arial" w:hAnsi="Arial"/>
      <w:i/>
      <w:sz w:val="14"/>
      <w:szCs w:val="20"/>
      <w:lang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semiHidden/>
    <w:rPr>
      <w:sz w:val="20"/>
      <w:szCs w:val="20"/>
      <w:lang w:eastAsia="es-ES_tradnl"/>
    </w:rPr>
  </w:style>
  <w:style w:type="paragraph" w:styleId="Orri-oina">
    <w:name w:val="footer"/>
    <w:basedOn w:val="Normala"/>
    <w:pPr>
      <w:tabs>
        <w:tab w:val="center" w:pos="4819"/>
        <w:tab w:val="right" w:pos="9071"/>
      </w:tabs>
    </w:pPr>
    <w:rPr>
      <w:szCs w:val="20"/>
      <w:lang w:eastAsia="es-ES_tradnl"/>
    </w:rPr>
  </w:style>
  <w:style w:type="paragraph" w:styleId="Goiburua">
    <w:name w:val="header"/>
    <w:basedOn w:val="Normala"/>
    <w:pPr>
      <w:tabs>
        <w:tab w:val="center" w:pos="4819"/>
        <w:tab w:val="right" w:pos="9071"/>
      </w:tabs>
    </w:pPr>
    <w:rPr>
      <w:szCs w:val="20"/>
      <w:lang w:eastAsia="es-ES_tradnl"/>
    </w:r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szCs w:val="20"/>
      <w:lang w:eastAsia="es-ES_tradnl"/>
    </w:rPr>
  </w:style>
  <w:style w:type="paragraph" w:styleId="Gorputz-testua">
    <w:name w:val="Body Text"/>
    <w:basedOn w:val="Normala"/>
    <w:pPr>
      <w:spacing w:before="35"/>
    </w:pPr>
    <w:rPr>
      <w:rFonts w:ascii="Arial" w:hAnsi="Arial"/>
      <w:sz w:val="14"/>
      <w:szCs w:val="20"/>
      <w:lang w:eastAsia="es-ES_tradnl"/>
    </w:rPr>
  </w:style>
  <w:style w:type="paragraph" w:styleId="Gorputz-testua2">
    <w:name w:val="Body Text 2"/>
    <w:basedOn w:val="Normala"/>
    <w:pPr>
      <w:spacing w:before="35"/>
      <w:ind w:right="1222"/>
    </w:pPr>
    <w:rPr>
      <w:rFonts w:ascii="Arial" w:hAnsi="Arial"/>
      <w:sz w:val="14"/>
      <w:szCs w:val="20"/>
      <w:lang w:eastAsia="es-ES_tradnl"/>
    </w:rPr>
  </w:style>
  <w:style w:type="paragraph" w:styleId="Bunbuiloarentestua">
    <w:name w:val="Balloon Text"/>
    <w:basedOn w:val="Normala"/>
    <w:link w:val="BunbuiloarentestuaKar"/>
    <w:rsid w:val="0027531E"/>
    <w:rPr>
      <w:rFonts w:ascii="Tahoma" w:hAnsi="Tahoma" w:cs="Tahoma"/>
      <w:sz w:val="16"/>
      <w:szCs w:val="16"/>
      <w:lang w:eastAsia="es-ES_tradnl"/>
    </w:rPr>
  </w:style>
  <w:style w:type="character" w:customStyle="1" w:styleId="BunbuiloarentestuaKar">
    <w:name w:val="Bunbuiloaren testua Kar"/>
    <w:basedOn w:val="Paragrafoarenletra-tipolehenetsia"/>
    <w:link w:val="Bunbuiloarentestua"/>
    <w:rsid w:val="0027531E"/>
    <w:rPr>
      <w:rFonts w:ascii="Tahoma" w:hAnsi="Tahoma" w:cs="Tahoma"/>
      <w:sz w:val="16"/>
      <w:szCs w:val="16"/>
      <w:lang w:eastAsia="es-ES_tradnl"/>
    </w:rPr>
  </w:style>
  <w:style w:type="paragraph" w:styleId="Gorputz-testua3">
    <w:name w:val="Body Text 3"/>
    <w:basedOn w:val="Normala"/>
    <w:link w:val="Gorputz-testua3Kar"/>
    <w:rsid w:val="00124196"/>
    <w:pPr>
      <w:autoSpaceDE w:val="0"/>
      <w:autoSpaceDN w:val="0"/>
      <w:adjustRightInd w:val="0"/>
      <w:jc w:val="both"/>
    </w:pPr>
    <w:rPr>
      <w:rFonts w:ascii="Courier New" w:hAnsi="Courier New" w:cs="Courier New"/>
      <w:sz w:val="22"/>
      <w:szCs w:val="22"/>
    </w:rPr>
  </w:style>
  <w:style w:type="character" w:customStyle="1" w:styleId="Gorputz-testua3Kar">
    <w:name w:val="Gorputz-testua 3 Kar"/>
    <w:basedOn w:val="Paragrafoarenletra-tipolehenetsia"/>
    <w:link w:val="Gorputz-testua3"/>
    <w:rsid w:val="00124196"/>
    <w:rPr>
      <w:rFonts w:ascii="Courier New" w:hAnsi="Courier New" w:cs="Courier New"/>
      <w:sz w:val="22"/>
      <w:szCs w:val="22"/>
    </w:rPr>
  </w:style>
  <w:style w:type="paragraph" w:styleId="Normalaweb">
    <w:name w:val="Normal (Web)"/>
    <w:basedOn w:val="Normala"/>
    <w:rsid w:val="00124196"/>
    <w:pPr>
      <w:spacing w:before="100" w:beforeAutospacing="1" w:after="100" w:afterAutospacing="1"/>
    </w:pPr>
    <w:rPr>
      <w:rFonts w:ascii="Arial" w:hAnsi="Arial" w:cs="Arial"/>
      <w:color w:val="000000"/>
      <w:sz w:val="21"/>
      <w:szCs w:val="21"/>
    </w:rPr>
  </w:style>
  <w:style w:type="table" w:styleId="Saretaduntaula">
    <w:name w:val="Table Grid"/>
    <w:basedOn w:val="Taulanormala"/>
    <w:uiPriority w:val="59"/>
    <w:rsid w:val="00C64E76"/>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1EC"/>
    <w:pPr>
      <w:autoSpaceDE w:val="0"/>
      <w:autoSpaceDN w:val="0"/>
      <w:adjustRightInd w:val="0"/>
    </w:pPr>
    <w:rPr>
      <w:rFonts w:eastAsia="Calibri"/>
      <w:color w:val="000000"/>
      <w:sz w:val="24"/>
      <w:szCs w:val="24"/>
      <w:lang w:bidi="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HERRAMIE\ORGANIZACION\PLANTILLAS%20HEZKUNTZA\MEMBRETES\Hezkuntz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Hezkuntza.dotx</Template>
  <TotalTime>2</TotalTime>
  <Pages>3</Pages>
  <Words>633</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Najera Irazu, M Soledad</dc:creator>
  <cp:lastModifiedBy>Agirregomezkorta Leanizbarrutia, Leire</cp:lastModifiedBy>
  <cp:revision>3</cp:revision>
  <cp:lastPrinted>2019-05-16T11:36:00Z</cp:lastPrinted>
  <dcterms:created xsi:type="dcterms:W3CDTF">2019-05-16T11:54:00Z</dcterms:created>
  <dcterms:modified xsi:type="dcterms:W3CDTF">2019-11-26T16:24:00Z</dcterms:modified>
</cp:coreProperties>
</file>